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Decision Log: City of Largo, Amendment 3 response</w:t>
      </w:r>
    </w:p>
    <w:p>
      <w:pPr>
        <w:pBdr>
          <w:left w:val="single" w:color="E0A800" w:sz="18" w:space="8"/>
        </w:pBdr>
        <w:shd w:fill="FFF4D6" w:color="auto" w:val="clear"/>
        <w:spacing w:after="200"/>
      </w:pPr>
      <w:r>
        <w:t xml:space="preserve">This log records only choices the resident has actually made, in the resident's own words. Choices that belong to the City Attorney or the City Commission are marked as still open. It becomes the public record trail and the starting point for any legislative findings.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6"/>
        <w:gridCol w:w="529"/>
        <w:gridCol w:w="1942"/>
        <w:gridCol w:w="1471"/>
        <w:gridCol w:w="1942"/>
        <w:gridCol w:w="1824"/>
        <w:gridCol w:w="1446"/>
      </w:tblGrid>
      <w:tr>
        <w:trPr>
          <w:tblHeader/>
        </w:trPr>
        <w:tc>
          <w:tcPr>
            <w:tcW w:type="dxa" w:w="206"/>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t>
            </w:r>
          </w:p>
        </w:tc>
        <w:tc>
          <w:tcPr>
            <w:tcW w:type="dxa" w:w="529"/>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Date</w:t>
            </w:r>
          </w:p>
        </w:tc>
        <w:tc>
          <w:tcPr>
            <w:tcW w:type="dxa" w:w="194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Decision</w:t>
            </w:r>
          </w:p>
        </w:tc>
        <w:tc>
          <w:tcPr>
            <w:tcW w:type="dxa" w:w="147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Options considered</w:t>
            </w:r>
          </w:p>
        </w:tc>
        <w:tc>
          <w:tcPr>
            <w:tcW w:type="dxa" w:w="1942"/>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Reason given</w:t>
            </w:r>
          </w:p>
        </w:tc>
        <w:tc>
          <w:tcPr>
            <w:tcW w:type="dxa" w:w="182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Who decided / needs to decide</w:t>
            </w:r>
          </w:p>
        </w:tc>
        <w:tc>
          <w:tcPr>
            <w:tcW w:type="dxa" w:w="1446"/>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Follow-up</w:t>
            </w: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1</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Nov. 4, 2026</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Plan around the narrow reading of Art. VII, § 9(a)(2)g ("expenditures approved by" the Commission)</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Broad / narrow / plan for narrow, note broad</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 think the Attorney wants to avoid as much legal risk as possible"</w:t>
            </w: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 (working assumption). City Attorney must decide</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Confirm with City Attorney</w:t>
            </w: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2</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Nov. 4, 2026</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Top priority: Central Park Performing Arts Center</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Rank of programs</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 care most about the performing arts center"</w:t>
            </w: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 Commission sets City priorities</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Center's cost and revenue (records request)</w:t>
            </w: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3</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Nov. 4, 2026</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Goal: keep as many programs as possible</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Cuts vs. replacement revenue</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"help me come up with a way to save as many programs as possible"</w:t>
            </w: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4</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Nov. 4, 2026</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Draft documents for every tool (fire assessment, fees, no-property-tax fund, county letter)</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Draft some / all</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"I'm going to ask you to draft everything"</w:t>
            </w: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5</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Open</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Sorting of programs into fits / unclear / seems outside (Plan memo §2)</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Fits / unclear / outside</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 to confirm; City Attorney decides</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6</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Open</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Package A, B, C, or a mix</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Packages in Plan memo §5</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Resident's preference; City Commission decides</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7</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Open</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Performing Arts Center approach: City-run in no-property-tax fund, or nonprofit operator, or both</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Redesign / other funding / shrink / stop</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Resident's preference; City Commission decides</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r>
        <w:trPr>
          <w:tblHeader w:val="off"/>
        </w:trPr>
        <w:tc>
          <w:tcPr>
            <w:tcW w:type="dxa" w:w="206"/>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8</w:t>
            </w:r>
          </w:p>
        </w:tc>
        <w:tc>
          <w:tcPr>
            <w:tcW w:type="dxa" w:w="529"/>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Open</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Whether churches, nonprofits and government property pay the fire assessment or are paid for from other funds</w:t>
            </w:r>
          </w:p>
        </w:tc>
        <w:tc>
          <w:tcPr>
            <w:tcW w:type="dxa" w:w="147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Assess / buy down / exclude</w:t>
            </w:r>
          </w:p>
        </w:tc>
        <w:tc>
          <w:tcPr>
            <w:tcW w:type="dxa" w:w="1942"/>
            <w:tcBorders>
              <w:top w:val="single" w:color="999999" w:sz="4"/>
              <w:left w:val="single" w:color="999999" w:sz="4"/>
              <w:bottom w:val="single" w:color="999999" w:sz="4"/>
              <w:right w:val="single" w:color="999999" w:sz="4"/>
            </w:tcBorders>
            <w:tcMar>
              <w:top w:type="dxa" w:w="60"/>
              <w:left w:type="dxa" w:w="100"/>
              <w:bottom w:type="dxa" w:w="60"/>
              <w:right w:type="dxa" w:w="100"/>
            </w:tcMar>
          </w:tcPr>
          <w:p/>
        </w:tc>
        <w:tc>
          <w:tcPr>
            <w:tcW w:type="dxa" w:w="182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City Commission; City Attorney</w:t>
            </w:r>
          </w:p>
        </w:tc>
        <w:tc>
          <w:tcPr>
            <w:tcW w:type="dxa" w:w="1446"/>
            <w:tcBorders>
              <w:top w:val="single" w:color="999999" w:sz="4"/>
              <w:left w:val="single" w:color="999999" w:sz="4"/>
              <w:bottom w:val="single" w:color="999999" w:sz="4"/>
              <w:right w:val="single" w:color="999999" w:sz="4"/>
            </w:tcBorders>
            <w:tcMar>
              <w:top w:type="dxa" w:w="60"/>
              <w:left w:type="dxa" w:w="100"/>
              <w:bottom w:type="dxa" w:w="60"/>
              <w:right w:type="dxa" w:w="100"/>
            </w:tcMar>
          </w:tcPr>
          <w:p/>
        </w:tc>
      </w:tr>
    </w:tbl>
    <w:p/>
    <w:p>
      <w:r>
        <w:rPr>
          <w:b/>
          <w:bCs/>
        </w:rPr>
        <w:t xml:space="preserve">Working assumptions (not decisions):</w:t>
      </w:r>
      <w:r>
        <w:t xml:space="preserve"> jurisdiction = City of Largo, parcels coded "LA" on the Pinellas County 2026 final tax roll (29,816 parcels); millage = 5.49 mills (adopted FY 2026-27); City loss estimate = City of Largo published figure ($15.7M total; $10.18M City).</w:t>
      </w:r>
    </w:p>
    <w:p>
      <w:r>
        <w:rPr>
          <w:b/>
          <w:bCs/>
        </w:rPr>
        <w:t xml:space="preserve">Open questions for counsel:</w:t>
      </w:r>
      <w:r>
        <w:t xml:space="preserve"> see Plan memo §8.</w:t>
      </w:r>
    </w:p>
    <w:p>
      <w:r>
        <w:rPr>
          <w:b/>
          <w:bCs/>
        </w:rPr>
        <w:t xml:space="preserve">Data still needed:</w:t>
      </w:r>
      <w:r>
        <w:t xml:space="preserve"> see draft 14.</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00a Decision Log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2026-11-04T20:15:33.478Z</dcterms:created>
  <dcterms:modified xsi:type="dcterms:W3CDTF">2026-11-04T20:15:33.478Z</dcterms:modified>
</cp:coreProperties>
</file>

<file path=docProps/custom.xml><?xml version="1.0" encoding="utf-8"?>
<Properties xmlns="http://schemas.openxmlformats.org/officeDocument/2006/custom-properties" xmlns:vt="http://schemas.openxmlformats.org/officeDocument/2006/docPropsVTypes"/>
</file>