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Business Impact Estimate: Recreation, Cultural Arts and Facility Fee Ordinance</w:t>
      </w:r>
    </w:p>
    <w:p>
      <w:pPr>
        <w:pBdr>
          <w:left w:val="single" w:color="E0A800" w:sz="18" w:space="8"/>
        </w:pBdr>
        <w:shd w:fill="FFF4D6" w:color="auto" w:val="clear"/>
        <w:spacing w:after="200"/>
      </w:pPr>
      <w:r>
        <w:rPr>
          <w:b/>
          <w:bCs/>
        </w:rPr>
        <w:t xml:space="preserve">Plain-language summary.</w:t>
      </w:r>
      <w:r>
        <w:t xml:space="preserve"> The required business impact estimate for the fee ordinance (draft 08). Most of these fees are paid by individuals. Businesses are affected mainly when they rent City facilities or put on ticketed events.</w:t>
      </w:r>
    </w:p>
    <w:p>
      <w:r>
        <w:t xml:space="preserve">Posted on the City of Largo website on [DATE], no later than the date notice of the proposed ordinance is published (s. 166.041(4)(a), Fla. Stat.).</w:t>
      </w:r>
    </w:p>
    <w:p>
      <w:r>
        <w:rPr>
          <w:b/>
          <w:bCs/>
        </w:rPr>
        <w:t xml:space="preserve">Proposed ordinance:</w:t>
      </w:r>
      <w:r>
        <w:t xml:space="preserve"> Ordinance No. [____], establishing and amending fees for recreation programs, aquatic and tennis facilities, facility rentals, and the Central Park Performing Arts Center.</w:t>
      </w:r>
    </w:p>
    <w:p>
      <w:r>
        <w:rPr>
          <w:b/>
          <w:bCs/>
        </w:rPr>
        <w:t xml:space="preserve">Exemption check.</w:t>
      </w:r>
      <w:r>
        <w:t xml:space="preserve"> [COUNSEL DETERMINATION] Whether an exemption in s. 166.041(4)(c) applies. This estimate is provided [because no exemption applies / voluntarily, without waiving any exemption].</w:t>
      </w:r>
    </w:p>
    <w:p>
      <w:pPr>
        <w:pStyle w:val="Heading2"/>
      </w:pPr>
      <w:r>
        <w:t xml:space="preserve">1. Summary and public purpose</w:t>
      </w:r>
    </w:p>
    <w:p>
      <w:r>
        <w:t xml:space="preserve">Updates fees under a cost recovery policy so that people and organizations who use particular City facilities and programs pay a larger share of their cost, helping keep those programs open after Amendment 3 reduces the City's property tax revenue.</w:t>
      </w:r>
    </w:p>
    <w:p>
      <w:pPr>
        <w:pStyle w:val="Heading2"/>
      </w:pPr>
      <w:r>
        <w:t xml:space="preserve">2. Estimated direct compliance costs for businesses</w:t>
      </w:r>
    </w:p>
    <w:p>
      <w:r>
        <w:t xml:space="preserve">None beyond paying the fees when a business chooses to use a facility or service.</w:t>
      </w:r>
    </w:p>
    <w:p>
      <w:pPr>
        <w:pStyle w:val="Heading2"/>
      </w:pPr>
      <w:r>
        <w:t xml:space="preserve">3. New charges or fees on businesses</w:t>
      </w:r>
    </w:p>
    <w:p>
      <w:r>
        <w:t xml:space="preserve">Facility rental rates (Exhibit A); Performing Arts Center rental rates; a per-ticket facility fee of $[ ] on tickets for events at the Center, which promoters and renters may pass on to ticket buyers. Estimated revenue from businesses: $[ ] [from the Study].</w:t>
      </w:r>
    </w:p>
    <w:p>
      <w:pPr>
        <w:pStyle w:val="Heading2"/>
      </w:pPr>
      <w:r>
        <w:t xml:space="preserve">4. Regulatory costs to the City and revenue from new charges</w:t>
      </w:r>
    </w:p>
    <w:p>
      <w:r>
        <w:t xml:space="preserve">No new regulatory program. Estimated total revenue from the ordinance: $[ ] [from the Study].</w:t>
      </w:r>
    </w:p>
    <w:p>
      <w:pPr>
        <w:pStyle w:val="Heading2"/>
      </w:pPr>
      <w:r>
        <w:t xml:space="preserve">5. Number of businesses likely affected</w:t>
      </w:r>
    </w:p>
    <w:p>
      <w:r>
        <w:t xml:space="preserve">[Number of business renters and promoters in FY 2025-26, from City rental and ticketing records.]</w:t>
      </w:r>
    </w:p>
    <w:p>
      <w:pPr>
        <w:pStyle w:val="Heading2"/>
      </w:pPr>
      <w:r>
        <w:t xml:space="preserve">6. Additional information</w:t>
      </w:r>
    </w:p>
    <w:p>
      <w:r>
        <w:t xml:space="preserve">[Optional.]</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09 Business Impact Estimate - Fee Ordinance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2026-11-04T20:15:33.570Z</dcterms:created>
  <dcterms:modified xsi:type="dcterms:W3CDTF">2026-11-04T20:15:33.570Z</dcterms:modified>
</cp:coreProperties>
</file>

<file path=docProps/custom.xml><?xml version="1.0" encoding="utf-8"?>
<Properties xmlns="http://schemas.openxmlformats.org/officeDocument/2006/custom-properties" xmlns:vt="http://schemas.openxmlformats.org/officeDocument/2006/docPropsVTypes"/>
</file>