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highlight w:val="yellow"/>
        </w:rPr>
        <w:t>INDEPENDENT DEMONSTRATION. Drafted by an AI skill in a simulated conversation, using only public records, to show how the Florida Amendment 3 revenue skill works (amendment3.macrify.me). Not prepared by, for, or with the City of Largo, and not reviewed or endorsed by it. Not legal advice. The "resident" in these drafts is the role played in the demonstration.</w:t>
      </w:r>
    </w:p>
    <w:p>
      <w:pPr>
        <w:pStyle w:val="Heading1"/>
      </w:pPr>
      <w:r>
        <w:t xml:space="preserve">RESOLUTION NO. [____]</w:t>
      </w:r>
    </w:p>
    <w:p>
      <w:pPr>
        <w:pBdr>
          <w:left w:val="single" w:color="E0A800" w:sz="18" w:space="8"/>
        </w:pBdr>
        <w:shd w:fill="FFF4D6" w:color="auto" w:val="clear"/>
        <w:spacing w:after="200"/>
      </w:pPr>
      <w:r>
        <w:rPr>
          <w:b/>
          <w:bCs/>
        </w:rPr>
        <w:t xml:space="preserve">Plain-language summary.</w:t>
      </w:r>
      <w:r>
        <w:t xml:space="preserve"> Adopted at the hearing, by September 15, 2027. It confirms the fire assessment amounts (with any changes made at the hearing), approves the roll, sends it to the Tax Collector, and sets a short deadline for anyone who wants to challenge it in court.</w:t>
      </w:r>
    </w:p>
    <w:p>
      <w:r>
        <w:t xml:space="preserve">A RESOLUTION OF THE CITY COMMISSION OF THE CITY OF LARGO, FLORIDA, RELATING TO FIRE RESCUE ASSESSMENTS; CONFIRMING THE INITIAL ASSESSMENT RESOLUTION; IMPOSING FIRE RESCUE ASSESSMENTS FOR FISCAL YEAR 2027-28; APPROVING THE ASSESSMENT ROLL; PROVIDING FOR COLLECTION BY THE UNIFORM METHOD; PROVIDING THAT THIS RESOLUTION IS THE FINAL ADJUDICATION SUBJECT TO TIMELY CHALLENGE; AND PROVIDING AN EFFECTIVE DATE.</w:t>
      </w:r>
    </w:p>
    <w:p>
      <w:r>
        <w:t xml:space="preserve">WHEREAS, the City Commission adopted Resolution No. [____] (the "Initial Assessment Resolution") on [DATE]; and</w:t>
      </w:r>
    </w:p>
    <w:p>
      <w:r>
        <w:t xml:space="preserve">WHEREAS, notice of a public hearing was published on [DATE] and mailed by first-class mail on [DATE] to each Owner, at least 20 days before the hearing, as required by Section 197.3632(4)(b), Florida Statutes, as shown by the affidavits on file; and</w:t>
      </w:r>
    </w:p>
    <w:p>
      <w:r>
        <w:t xml:space="preserve">WHEREAS, on [DATE] the City Commission held the public hearing, received [NUMBER] written objections, and heard testimony from all interested persons.</w:t>
      </w:r>
    </w:p>
    <w:p>
      <w:r>
        <w:t xml:space="preserve">NOW, THEREFORE, BE IT RESOLVED BY THE CITY COMMISSION OF THE CITY OF LARGO, FLORIDA:</w:t>
      </w:r>
    </w:p>
    <w:p>
      <w:r>
        <w:rPr>
          <w:b/>
          <w:bCs/>
        </w:rPr>
        <w:t xml:space="preserve">SECTION 1. AUTHORITY.</w:t>
      </w:r>
      <w:r>
        <w:t xml:space="preserve"> This Resolution is adopted under Ordinance No. [____] (the "Assessment Ordinance") and Section 197.3632, Florida Statutes.</w:t>
      </w:r>
    </w:p>
    <w:p>
      <w:r>
        <w:rPr>
          <w:b/>
          <w:bCs/>
        </w:rPr>
        <w:t xml:space="preserve">SECTION 2. CONFIRMATION.</w:t>
      </w:r>
      <w:r>
        <w:t xml:space="preserve"> The Initial Assessment Resolution, including its findings of special benefit and fair apportionment, is confirmed [as modified in Section 3]. [COUNSEL DETERMINATION: the findings remain supported by the record, including the testimony received.]</w:t>
      </w:r>
    </w:p>
    <w:p>
      <w:r>
        <w:rPr>
          <w:b/>
          <w:bCs/>
        </w:rPr>
        <w:t xml:space="preserve">SECTION 3. ADJUSTMENTS.</w:t>
      </w:r>
      <w:r>
        <w:t xml:space="preserve"> [Adjustments to individual parcels made on the basis of benefit at the hearing, or "None."]</w:t>
      </w:r>
    </w:p>
    <w:p>
      <w:r>
        <w:rPr>
          <w:b/>
          <w:bCs/>
        </w:rPr>
        <w:t xml:space="preserve">SECTION 4. IMPOSITION.</w:t>
      </w:r>
      <w:r>
        <w:t xml:space="preserve"> Fire rescue assessments are imposed for Fiscal Year 2027-28 at the rates in the Initial Assessment Resolution [as adjusted], for total revenue of $[AMOUNT], with maximum rates as stated in the Initial Assessment Resolution.</w:t>
      </w:r>
    </w:p>
    <w:p>
      <w:r>
        <w:rPr>
          <w:b/>
          <w:bCs/>
        </w:rPr>
        <w:t xml:space="preserve">SECTION 5. ASSESSMENT ROLL.</w:t>
      </w:r>
      <w:r>
        <w:t xml:space="preserve"> The Assessment Roll on file with the City Clerk is approved. The Mayor shall certify it to the Pinellas County Tax Collector by September 15, 2027, in the form the Department of Revenue requires.</w:t>
      </w:r>
    </w:p>
    <w:p>
      <w:r>
        <w:rPr>
          <w:b/>
          <w:bCs/>
        </w:rPr>
        <w:t xml:space="preserve">SECTION 6. LIEN AND COLLECTION.</w:t>
      </w:r>
      <w:r>
        <w:t xml:space="preserve"> As provided in the Assessment Ordinance.</w:t>
      </w:r>
    </w:p>
    <w:p>
      <w:r>
        <w:rPr>
          <w:b/>
          <w:bCs/>
        </w:rPr>
        <w:t xml:space="preserve">SECTION 7. EFFECT.</w:t>
      </w:r>
      <w:r>
        <w:t xml:space="preserve"> This Resolution is the final adjudication of the issues presented (including the method of apportionment, the rates, and the levy and lien of the assessments), unless proper steps are taken in a court of competent jurisdiction to secure relief within [20] days after the date of the City Commission's action on this Resolution. [COUNSEL DETERMINATION: the period, consistent with the Assessment Ordinance; see </w:t>
      </w:r>
      <w:r>
        <w:rPr>
          <w:i/>
          <w:iCs/>
        </w:rPr>
        <w:t xml:space="preserve">City of Cooper City v. Joliff</w:t>
      </w:r>
      <w:r>
        <w:t xml:space="preserve">, 227 So. 3d 633 (Fla. 4th DCA 2017).]</w:t>
      </w:r>
    </w:p>
    <w:p>
      <w:r>
        <w:rPr>
          <w:b/>
          <w:bCs/>
        </w:rPr>
        <w:t xml:space="preserve">SECTION 8. EFFECTIVE DATE.</w:t>
      </w:r>
      <w:r>
        <w:t xml:space="preserve"> This Resolution takes effect immediately upon adoption.</w:t>
      </w:r>
    </w:p>
    <w:p>
      <w:r>
        <w:t xml:space="preserve">ADOPTED [DATE]. [Signatures / attestation / approved as to form]</w:t>
      </w:r>
    </w:p>
    <w:sectPr>
      <w:headerReference w:type="default" r:id="rId6"/>
      <w:footerReference w:type="default" r:id="rId7"/>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12 Final Assessment Resolution  |  Page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C00000"/>
        <w:sz w:val="16"/>
        <w:szCs w:val="16"/>
      </w:rPr>
      <w:t xml:space="preserve">DRAFT for City Attorney review. Citizen-prepared. Not legal advice. 2026-11-04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after="14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240"/>
      <w:outlineLvl w:val="0"/>
    </w:pPr>
    <w:rPr>
      <w:rFonts w:ascii="Calibri" w:cs="Calibri" w:eastAsia="Calibri" w:hAnsi="Calibri"/>
      <w:b/>
      <w:bCs/>
      <w:color w:val="1F3864"/>
      <w:sz w:val="30"/>
      <w:szCs w:val="30"/>
    </w:rPr>
  </w:style>
  <w:style w:type="paragraph" w:styleId="Heading2">
    <w:name w:val="Heading 2"/>
    <w:basedOn w:val="Normal"/>
    <w:next w:val="Normal"/>
    <w:qFormat/>
    <w:pPr>
      <w:keepNext/>
      <w:spacing w:after="120" w:before="240"/>
      <w:outlineLvl w:val="1"/>
    </w:pPr>
    <w:rPr>
      <w:rFonts w:ascii="Calibri" w:cs="Calibri" w:eastAsia="Calibri" w:hAnsi="Calibri"/>
      <w:b/>
      <w:bCs/>
      <w:color w:val="1F3864"/>
      <w:sz w:val="26"/>
      <w:szCs w:val="26"/>
    </w:rPr>
  </w:style>
  <w:style w:type="paragraph" w:styleId="Heading3">
    <w:name w:val="Heading 3"/>
    <w:basedOn w:val="Normal"/>
    <w:next w:val="Normal"/>
    <w:qFormat/>
    <w:pPr>
      <w:keepNext/>
      <w:spacing w:after="100" w:before="200"/>
      <w:outlineLvl w:val="2"/>
    </w:pPr>
    <w:rPr>
      <w:rFonts w:ascii="Calibri" w:cs="Calibri" w:eastAsia="Calibri" w:hAnsi="Calibri"/>
      <w:b/>
      <w:bCs/>
      <w:sz w:val="23"/>
      <w:szCs w:val="23"/>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2026-11-04T20:15:33.611Z</dcterms:created>
  <dcterms:modified xsi:type="dcterms:W3CDTF">2026-11-04T20:15:33.611Z</dcterms:modified>
</cp:coreProperties>
</file>

<file path=docProps/custom.xml><?xml version="1.0" encoding="utf-8"?>
<Properties xmlns="http://schemas.openxmlformats.org/officeDocument/2006/custom-properties" xmlns:vt="http://schemas.openxmlformats.org/officeDocument/2006/docPropsVTypes"/>
</file>